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93128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00DC9" w:rsidRPr="00DF2DC5" w:rsidRDefault="00000DC9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3E54FD" w:rsidRPr="003E54FD">
                    <w:rPr>
                      <w:b/>
                    </w:rPr>
                    <w:t>Организация труда, оценка и развитие персонала</w:t>
                  </w:r>
                  <w:r w:rsidRPr="003E54FD">
                    <w:rPr>
                      <w:b/>
                    </w:rPr>
                    <w:t>»</w:t>
                  </w:r>
                  <w:r w:rsidRPr="003E54FD">
                    <w:t>,</w:t>
                  </w:r>
                  <w:r w:rsidRPr="00DF2DC5">
                    <w:t xml:space="preserve"> утв. приказом ректора ОмГА </w:t>
                  </w:r>
                  <w:r>
                    <w:t>30.08.2021г.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№ 94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000DC9" w:rsidRDefault="00000DC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93128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9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00DC9" w:rsidRPr="00C94464" w:rsidRDefault="00000D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00DC9" w:rsidRPr="00C94464" w:rsidRDefault="00000D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00DC9" w:rsidRDefault="00000DC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0DC9" w:rsidRPr="006A2B05" w:rsidRDefault="00000D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00DC9" w:rsidRPr="00C94464" w:rsidRDefault="00000DC9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</w:t>
      </w:r>
      <w:r w:rsidR="00686D0A">
        <w:rPr>
          <w:b/>
          <w:bCs/>
          <w:caps/>
        </w:rPr>
        <w:t>преддипломная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686D0A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Б2</w:t>
      </w:r>
      <w:r w:rsidR="00570A6B" w:rsidRPr="00570A6B">
        <w:rPr>
          <w:color w:val="000000"/>
          <w:sz w:val="28"/>
          <w:szCs w:val="28"/>
        </w:rPr>
        <w:t>.</w:t>
      </w:r>
      <w:r w:rsidR="00A8644B">
        <w:rPr>
          <w:color w:val="000000"/>
          <w:sz w:val="28"/>
          <w:szCs w:val="28"/>
        </w:rPr>
        <w:t>О</w:t>
      </w:r>
      <w:r w:rsidR="00570A6B" w:rsidRPr="00570A6B">
        <w:rPr>
          <w:color w:val="000000"/>
          <w:sz w:val="28"/>
          <w:szCs w:val="28"/>
        </w:rPr>
        <w:t>.0</w:t>
      </w:r>
      <w:r w:rsidR="00A8644B">
        <w:rPr>
          <w:color w:val="000000"/>
          <w:sz w:val="28"/>
          <w:szCs w:val="28"/>
        </w:rPr>
        <w:t>2</w:t>
      </w:r>
      <w:r w:rsidR="00570A6B" w:rsidRPr="00570A6B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>д</w:t>
      </w:r>
      <w:r w:rsidR="00570A6B" w:rsidRPr="00570A6B">
        <w:rPr>
          <w:color w:val="000000"/>
          <w:sz w:val="28"/>
          <w:szCs w:val="28"/>
        </w:rPr>
        <w:t>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8644B">
        <w:rPr>
          <w:b/>
          <w:sz w:val="24"/>
          <w:szCs w:val="24"/>
        </w:rPr>
        <w:t>Организация труда, оценка и развитие персонала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8456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A8644B" w:rsidP="00A8644B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  <w:r w:rsidR="002D076F">
              <w:rPr>
                <w:b/>
                <w:color w:val="000000"/>
                <w:sz w:val="24"/>
                <w:szCs w:val="24"/>
              </w:rPr>
              <w:t>.0</w:t>
            </w: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A8644B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 xml:space="preserve">СПЕЦИАЛИСТ ПО </w:t>
            </w:r>
            <w:r w:rsidR="00A8644B">
              <w:rPr>
                <w:color w:val="000000"/>
                <w:sz w:val="24"/>
                <w:szCs w:val="24"/>
              </w:rPr>
              <w:t>ЭКОНОМИКЕ ТРУДА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686D0A">
              <w:rPr>
                <w:sz w:val="24"/>
                <w:szCs w:val="24"/>
              </w:rPr>
              <w:t>преддипломная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915A15">
        <w:rPr>
          <w:spacing w:val="-3"/>
          <w:sz w:val="24"/>
          <w:szCs w:val="24"/>
          <w:lang w:eastAsia="en-US"/>
        </w:rPr>
        <w:t>30.08.2021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915A15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915A15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915A15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915A15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="00392A1F"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="00392A1F"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A8644B">
        <w:rPr>
          <w:sz w:val="24"/>
          <w:szCs w:val="24"/>
        </w:rPr>
        <w:t>Организация труда, оценка и развитие персонала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A8644B">
        <w:rPr>
          <w:sz w:val="24"/>
          <w:szCs w:val="24"/>
        </w:rPr>
        <w:t>Организация труда, оценка и развитие персонала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94.</w:t>
      </w:r>
    </w:p>
    <w:tbl>
      <w:tblPr>
        <w:tblpPr w:leftFromText="180" w:rightFromText="180" w:vertAnchor="text" w:tblpY="-70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559"/>
        <w:gridCol w:w="5636"/>
      </w:tblGrid>
      <w:tr w:rsidR="00E85184" w:rsidRPr="00275CC7" w:rsidTr="00000D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</w:rPr>
              <w:lastRenderedPageBreak/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Код</w:t>
            </w:r>
          </w:p>
          <w:p w:rsidR="00E85184" w:rsidRPr="00275CC7" w:rsidRDefault="00E85184" w:rsidP="00000D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75CC7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275CC7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УК-1 </w:t>
            </w:r>
            <w:r w:rsidRPr="00275CC7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поиска, анализа и синтеза информации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системного подхода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применять принципы и методы поиска, анализа и синтеза информации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методологией реализации системного подхода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УК-2 </w:t>
            </w:r>
            <w:r w:rsidRPr="00275CC7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декомпозиции задач; действующие правовые нормы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анализа имеющихся ресурсов и ограничений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методы социального взаимодействия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предвидеть результаты (последствия) личных действий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применять принципы социального взаимодействия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социального взаимодействия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 (ых) языке (ах)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строить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 xml:space="preserve">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</w:t>
            </w:r>
            <w:r w:rsidRPr="00275CC7">
              <w:rPr>
                <w:color w:val="000000"/>
                <w:sz w:val="22"/>
                <w:szCs w:val="22"/>
              </w:rPr>
              <w:lastRenderedPageBreak/>
              <w:t>(-ых) языках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культурные особенности и традиции различных социальных групп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управления временем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УК-7.</w:t>
            </w:r>
            <w:r w:rsidRPr="00275CC7">
              <w:rPr>
                <w:sz w:val="22"/>
                <w:szCs w:val="22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</w:t>
            </w:r>
            <w:r w:rsidRPr="00275CC7">
              <w:rPr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lastRenderedPageBreak/>
              <w:t>УК-7.1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УК-7.2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УК-7.3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эффективно применять различные формы самостоятельных занятий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УК-7.4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УК-7.5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УК-7.6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УК-8. </w:t>
            </w:r>
            <w:r w:rsidRPr="00275CC7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УК-8.1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УК-8.2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классификацию чрезвычайных ситуаций, правила поведения в случае возникновения чрезвычайных ситуаций и военных конфликтов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создавать и поддерживать безопасные условия жизнедеятельности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УК-8.4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УК-8.5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создания и поддержки безопасных условий жизнедеятельности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УК-9. </w:t>
            </w:r>
            <w:r w:rsidRPr="00275CC7">
              <w:rPr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УК-9.1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 xml:space="preserve">знать понятие инклюзивной компетентности, ее компоненты и структуру 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УК-9.2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УК-9.3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УК-9.4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УК-10. </w:t>
            </w:r>
            <w:r w:rsidRPr="00275CC7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основные законы и закономерности функционирования экономики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применять экономические знания при выполнении практических задач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применения экономических инструментов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УК-11. </w:t>
            </w:r>
            <w:r w:rsidRPr="00275CC7">
              <w:rPr>
                <w:sz w:val="22"/>
                <w:szCs w:val="22"/>
              </w:rPr>
              <w:t>Способен формировать нетер</w:t>
            </w:r>
            <w:r w:rsidRPr="00275CC7">
              <w:rPr>
                <w:sz w:val="22"/>
                <w:szCs w:val="22"/>
              </w:rPr>
              <w:lastRenderedPageBreak/>
              <w:t>пимое отношение к коррупционному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lastRenderedPageBreak/>
              <w:t>УК-11.1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</w:t>
            </w:r>
            <w:r w:rsidRPr="00275CC7">
              <w:rPr>
                <w:color w:val="000000"/>
                <w:sz w:val="22"/>
                <w:szCs w:val="22"/>
              </w:rPr>
              <w:lastRenderedPageBreak/>
              <w:t>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A8644B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ОПК-6.1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работы современных информационных технологий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ОПК-6.2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ОПК-6.3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CA6F85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A8644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ПК-1. Способен разрабатывать систему организации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нормативные правовые акты и отраслевые регламенты по разработке системы организации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экономику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организации труда и управления трудовыми ресурсами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социологии, психологии и психофизиологии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ПК-1.5 з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трудовое законодательство Российской Федерации в области организации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общие принципы технологии производственных (технологических) процессов (управленческих бизнес-процессов)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нормативные правовые акты, устанавливающие требования к составлению локальных нормативных актов в области организации труда и производства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особенности проектирования рациональной планировки и оснащения рабочих мест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методы анализа эффективности использования техники и технологии производства, совершенствования организации труда и управления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методы и показатели комплексного экономического планирования, анализа и контроля состояния трудовых ресурсов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методы планирования и контроля производительности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методы расчета и анализа производительности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способы выявления резервов роста производительности труда по видам работ и категориям персонала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методологию описания и анализа бизнес-процессов, разработки и внедрения оптимальных схем документооборота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методы регламентации и документирования работ по системе организации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показатели анализа и оценки состояния уровня организации, механизации и автоматизации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эргономики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нормы этики и делового общения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порядок работы с документами (проектирование, согласование, утверждение, ввод в действие, изменение, отмена действия)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порядок работы со средствами вычислительной техники, коммуникации и связи, используемыми на рабочем месте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режимы рабочего времени, особенности режима рабочего времени и времени отдыха, условий труда отдельных категорий персонала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требования охраны труда, промышленной, пожарной, экологической безопасности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оценивать состояние производственных (технологических) процессов и управленческих бизнес-процессов (функций)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оценивать планировку и состояние рабочих мест и технологического оборудования с учетом результатов специальной оценки условий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осуществлять комплексный анализ показателей качественного и количественного состояния трудовых ресурсов организации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осуществлять выбор оптимальных средств и методов планирования и контроля производительности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применять методы расчета уровня производительности труда и оценки динамики его изменения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разрабатывать регламенты расчета и периодического мониторинга производительности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формировать и анализировать систему документирования и регламентации производственных (технологических) процессов с учетом действующей нормативной правовой базы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проектировать нормативно-техническую и регламентирующую документацию по системе организации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пользоваться информационно-аналитическими системами, автоматизированными базами данных при разработке (проектировании) рациональных приемов и методов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конструировать структурно-логические схемы для систематизации и обобщения анализируемой информации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 xml:space="preserve">уметь выполнять смысловой, логический анализ, </w:t>
            </w:r>
            <w:r w:rsidRPr="00275CC7">
              <w:rPr>
                <w:color w:val="000000"/>
                <w:sz w:val="24"/>
                <w:szCs w:val="24"/>
              </w:rPr>
              <w:lastRenderedPageBreak/>
              <w:t>классификацию и синтезирование обрабатываемой информации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соблюдать лексические, грамматические, стилистические нормы, смысловую достаточность и технико-экономическую грамотность излагаемой информации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анализировать эффективность использования техники (оборудования) и технологии (технологических операций)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осуществлять процессно-функциональное моделирование и прогнозирование (оценку) результатов исследуемых работ (операций)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соблюдать нормы этики и делового общения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вести деловую переписку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проведения анализа факторов организации производственного (технологического) процесса, управленческих бизнес-процессов (функций)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проведения анализа форм организации, разделения и кооперации труда, состояния и оснащенности рабочих мест, результатов их оценки по условиям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анализа и оценки текущего состояния производительности и эффективности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изучения психофизиологических особенностей и ограничений для различных видов работ (технологических процессов, функций, операций)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подготовки предложений по внесению изменений в технологические карты, регламенты выполнения работ (процессов, функций, операций) на основе анализа изменений в технике (оборудовании) и технологических процессах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определения рациональных приемов и методов выполнения работ (процессов, функций, операций) с наименьшими затратами используемых ресурсов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разработки нормативных документов (регламентов) по системе организации труда, рациональной расстановке рабочих мест, режимам труда и отдыха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расчета показателей производительности труда и эффективности использования трудовых ресурсов организации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выявления резервов роста производительности труда с оценкой влияния трудовых показателей на эффективность работы организации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определения эффективности применения локальных нормативных актов по вопросам организации труда в организации, выявление факторов отклонений от плановых параметров по результатам анализа их применения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ПК-1.50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</w:t>
            </w:r>
          </w:p>
        </w:tc>
      </w:tr>
      <w:tr w:rsidR="00A8644B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A8644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ПК-2. Способен организовывать и проводить оценку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технологии и методы определения профессиональных знаний, умений и компетенций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технологии и методы оценки личностных качеств и характеристик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общей и социальной психологии, социологии и психологии труда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производственной деятельности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структуру организации и вакантные должности (профессии, специальности)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законодательство Российской Федерации о персональных данных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локальные нормативные акты организации, регулирующие порядок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порядок заключения договоров (контрактов)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нормы этики делового общения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определять параметры и критерии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определять и применять средства и методы проведения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выделять (определять) группы персонала для проведения оценки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определять интенсивность труда и зоны повышения эффективности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определять мотивационные факторы проведения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 xml:space="preserve">уметь составлять и контролировать статьи расходов </w:t>
            </w:r>
            <w:r w:rsidRPr="00275CC7">
              <w:rPr>
                <w:color w:val="000000"/>
                <w:sz w:val="24"/>
                <w:szCs w:val="24"/>
              </w:rPr>
              <w:lastRenderedPageBreak/>
              <w:t>на оценку персонала для планирования бюджетов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обеспечивать организационное сопровождение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обеспечивать сохранность конфиденциальной информации при проведении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определять условия для заключения договоров на услуги по проведению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систематизировать, обобщать и анализировать результаты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обеспечивать обратную связь по результатам проведенной оценки с персоналом и руководством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разрабатывать рекомендации по развитию персонала на основе проведенной оценки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соблюдать нормы этики делового общения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анализа структуры, планов и вакантных должностей (профессий, специальностей) организации, особенностей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разработки плана оценки персонала в соответствии с целями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оценки динамики производительности, интенсивности и эффективности труда на рабочих местах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определения ресурсов, выбор средств и методов проведения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проведения оценки персонала в соответствии с планами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сопровождения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консультирования персонала по вопросам оценки, включая оценку затрат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анализа результатов оценки персонала, подготовки рекомендаций руководству и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ПК-2.42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по организации и проведению оценки персонала</w:t>
            </w:r>
          </w:p>
        </w:tc>
      </w:tr>
      <w:tr w:rsidR="00A8644B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ПК-3 </w:t>
            </w:r>
            <w:r w:rsidRPr="00275CC7">
              <w:rPr>
                <w:sz w:val="22"/>
                <w:szCs w:val="22"/>
              </w:rPr>
              <w:t>Способен осуществлять организа</w:t>
            </w:r>
            <w:r w:rsidRPr="00275CC7">
              <w:rPr>
                <w:sz w:val="22"/>
                <w:szCs w:val="22"/>
              </w:rPr>
              <w:lastRenderedPageBreak/>
              <w:t>цию обучения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lastRenderedPageBreak/>
              <w:t>ПК-3.1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методы, инструменты исследования потребности в обучении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технологии и методы формирования и контроля бюджетов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порядок ведения учета и отчетности по подготовке и повышению квалификации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документооборота и документационного обеспечения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структуру организации, основы технологии производства и деятельности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общей и социальной психологии, социологии и психологии труда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законодательства об образовании Российской Федерации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локальные нормативные акты организации, регулирующие обучение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порядок заключения договоров (контрактов)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нормы этики делового общения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анализировать рынок образовательных услуг и готовить предложения по поставщикам услуг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организовывать обучающие мероприятия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разрабатывать и комплектовать учебно-методические документы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производить оценку эффективности обучения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работать с информационными системами и базами данных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разрабатывать и оформлять документы по процессам организации обучения персонала и их результатам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 xml:space="preserve">уметь соблюдать нормы этики делового общения 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систематизировать документооборот по управлению персоналом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организации мероприятий по обучению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анализа эффективности мероприятий по обучению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систематизации документооборота по управлению персоналом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применения положений архивного законодательства и нормативных правовых актов Российской Федерации, в части ведения документации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работы с информационными системами и базами данных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 xml:space="preserve">владеть нормами этики делового общения </w:t>
            </w:r>
          </w:p>
        </w:tc>
      </w:tr>
      <w:tr w:rsidR="00A8644B" w:rsidRPr="00E85184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E85184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lastRenderedPageBreak/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86D0A">
        <w:rPr>
          <w:rFonts w:ascii="Times New Roman" w:hAnsi="Times New Roman"/>
          <w:b/>
          <w:sz w:val="24"/>
          <w:szCs w:val="24"/>
          <w:lang w:val="ru-RU"/>
        </w:rPr>
        <w:t>преддипломная</w:t>
      </w:r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686D0A">
        <w:rPr>
          <w:b/>
          <w:bCs/>
          <w:sz w:val="24"/>
          <w:szCs w:val="24"/>
        </w:rPr>
        <w:t>преддипломная</w:t>
      </w:r>
      <w:r w:rsidR="00570A6B">
        <w:rPr>
          <w:b/>
          <w:bC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</w:t>
      </w:r>
      <w:r w:rsidR="00CA6F85">
        <w:rPr>
          <w:sz w:val="24"/>
          <w:szCs w:val="24"/>
          <w:lang w:eastAsia="en-US"/>
        </w:rPr>
        <w:t>2</w:t>
      </w:r>
      <w:r w:rsidRPr="0045129B">
        <w:rPr>
          <w:sz w:val="24"/>
          <w:szCs w:val="24"/>
          <w:lang w:eastAsia="en-US"/>
        </w:rPr>
        <w:t>(</w:t>
      </w:r>
      <w:r w:rsidR="00CA6F85">
        <w:rPr>
          <w:sz w:val="24"/>
          <w:szCs w:val="24"/>
          <w:lang w:eastAsia="en-US"/>
        </w:rPr>
        <w:t>Пд</w:t>
      </w:r>
      <w:r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686D0A">
        <w:rPr>
          <w:b/>
          <w:sz w:val="24"/>
          <w:szCs w:val="24"/>
        </w:rPr>
        <w:t>преддипломная</w:t>
      </w:r>
      <w:r w:rsidR="00570A6B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2442"/>
        <w:gridCol w:w="5269"/>
      </w:tblGrid>
      <w:tr w:rsidR="0045129B" w:rsidRPr="00CB70C5" w:rsidTr="00CA6F85">
        <w:trPr>
          <w:trHeight w:val="276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CA6F85">
        <w:trPr>
          <w:trHeight w:val="276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A6F85">
        <w:trPr>
          <w:trHeight w:val="276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A6F85">
        <w:trPr>
          <w:trHeight w:val="276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6F85" w:rsidRPr="00CB70C5" w:rsidTr="00CA6F8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85" w:rsidRPr="00000DC9" w:rsidRDefault="00CA6F85" w:rsidP="00CA6F85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000DC9">
              <w:rPr>
                <w:color w:val="000000"/>
                <w:sz w:val="22"/>
                <w:szCs w:val="22"/>
              </w:rPr>
              <w:t>Б2.О.02(Пд)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85" w:rsidRPr="00000DC9" w:rsidRDefault="00CA6F85" w:rsidP="00CA6F85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000DC9">
              <w:rPr>
                <w:color w:val="000000"/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85" w:rsidRPr="00000DC9" w:rsidRDefault="00CA6F85" w:rsidP="00CA6F85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000DC9">
              <w:rPr>
                <w:color w:val="000000"/>
                <w:sz w:val="22"/>
                <w:szCs w:val="22"/>
              </w:rPr>
              <w:t>ПК-3, ПК-2, ПК-1, УК-11, УК-10, УК-9, УК-8, УК-7, УК-6, УК-5, УК-4, УК-3, УК-2, УК-1, ОПК-6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686D0A">
        <w:rPr>
          <w:sz w:val="24"/>
          <w:szCs w:val="24"/>
          <w:lang w:eastAsia="en-US"/>
        </w:rPr>
        <w:t>преддипломная</w:t>
      </w:r>
      <w:r w:rsidR="00570A6B">
        <w:rPr>
          <w:sz w:val="24"/>
          <w:szCs w:val="24"/>
          <w:lang w:eastAsia="en-US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 xml:space="preserve">– </w:t>
      </w:r>
      <w:r w:rsidR="00EB1D57" w:rsidRPr="00EB1D57">
        <w:rPr>
          <w:sz w:val="24"/>
          <w:szCs w:val="24"/>
          <w:lang w:eastAsia="en-US"/>
        </w:rPr>
        <w:t>6</w:t>
      </w:r>
      <w:r w:rsidRPr="00134D0E">
        <w:rPr>
          <w:sz w:val="24"/>
          <w:szCs w:val="24"/>
          <w:lang w:eastAsia="en-US"/>
        </w:rPr>
        <w:t xml:space="preserve"> зачетных единиц – </w:t>
      </w:r>
      <w:r w:rsidR="00EB1D57" w:rsidRPr="00EB1D57">
        <w:rPr>
          <w:sz w:val="24"/>
          <w:szCs w:val="24"/>
          <w:lang w:eastAsia="en-US"/>
        </w:rPr>
        <w:t>216</w:t>
      </w:r>
      <w:r w:rsidRPr="00134D0E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686D0A">
        <w:rPr>
          <w:b/>
          <w:sz w:val="24"/>
          <w:szCs w:val="24"/>
        </w:rPr>
        <w:t>преддипломная</w:t>
      </w:r>
      <w:r w:rsidR="00570A6B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904"/>
        <w:gridCol w:w="817"/>
        <w:gridCol w:w="239"/>
        <w:gridCol w:w="641"/>
        <w:gridCol w:w="1038"/>
        <w:gridCol w:w="1024"/>
        <w:gridCol w:w="8"/>
        <w:gridCol w:w="888"/>
        <w:gridCol w:w="13"/>
      </w:tblGrid>
      <w:tr w:rsidR="00B313C4" w:rsidRPr="00854705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854705" w:rsidRDefault="00B313C4" w:rsidP="00B10030"/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854705" w:rsidRDefault="00B313C4" w:rsidP="00B10030">
            <w:pPr>
              <w:jc w:val="both"/>
            </w:pPr>
            <w:r w:rsidRPr="00854705">
              <w:t>всего</w:t>
            </w:r>
          </w:p>
        </w:tc>
      </w:tr>
      <w:tr w:rsidR="00B313C4" w:rsidRPr="00854705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854705" w:rsidRDefault="00B313C4" w:rsidP="00B10030"/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</w:pPr>
            <w:r w:rsidRPr="00854705">
              <w:rPr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854705" w:rsidRDefault="00B313C4" w:rsidP="00B10030">
            <w:pPr>
              <w:jc w:val="both"/>
            </w:pP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854705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ставятся цели и задачи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>;</w:t>
            </w:r>
            <w:r w:rsidR="00C3608F" w:rsidRPr="00854705">
              <w:rPr>
                <w:sz w:val="22"/>
                <w:szCs w:val="22"/>
              </w:rPr>
              <w:t xml:space="preserve"> </w:t>
            </w:r>
          </w:p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>;</w:t>
            </w:r>
          </w:p>
          <w:p w:rsidR="00C3608F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вручается пакет документации по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 xml:space="preserve">; </w:t>
            </w:r>
          </w:p>
          <w:p w:rsidR="00C3608F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 объясняется порядок прохождения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="00A057D5" w:rsidRPr="00854705">
              <w:rPr>
                <w:sz w:val="22"/>
                <w:szCs w:val="22"/>
              </w:rPr>
              <w:t>, требования к</w:t>
            </w:r>
            <w:r w:rsidRPr="00854705">
              <w:rPr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854705">
              <w:rPr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 w:rsidRPr="00854705">
              <w:rPr>
                <w:sz w:val="22"/>
                <w:szCs w:val="22"/>
              </w:rPr>
              <w:t>производственной</w:t>
            </w:r>
            <w:r w:rsidR="00C3608F" w:rsidRPr="00854705">
              <w:rPr>
                <w:sz w:val="22"/>
                <w:szCs w:val="22"/>
              </w:rPr>
              <w:t xml:space="preserve"> практики </w:t>
            </w:r>
          </w:p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lastRenderedPageBreak/>
              <w:t xml:space="preserve">осуществляется распределение </w:t>
            </w:r>
            <w:r w:rsidR="00C3608F" w:rsidRPr="00854705">
              <w:rPr>
                <w:sz w:val="22"/>
                <w:szCs w:val="22"/>
              </w:rPr>
              <w:t>обучающихся</w:t>
            </w:r>
            <w:r w:rsidRPr="00854705">
              <w:rPr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854705">
              <w:rPr>
                <w:sz w:val="22"/>
                <w:szCs w:val="22"/>
              </w:rPr>
              <w:t xml:space="preserve"> по</w:t>
            </w:r>
            <w:r w:rsidR="00C3608F" w:rsidRPr="00854705">
              <w:rPr>
                <w:sz w:val="22"/>
                <w:szCs w:val="22"/>
              </w:rPr>
              <w:t xml:space="preserve"> практической подготовк</w:t>
            </w:r>
            <w:r w:rsidR="002248FA" w:rsidRPr="00854705">
              <w:rPr>
                <w:sz w:val="22"/>
                <w:szCs w:val="22"/>
              </w:rPr>
              <w:t>е</w:t>
            </w:r>
            <w:r w:rsidRPr="00854705">
              <w:rPr>
                <w:sz w:val="22"/>
                <w:szCs w:val="22"/>
              </w:rPr>
              <w:t>;</w:t>
            </w:r>
          </w:p>
          <w:p w:rsidR="00B10030" w:rsidRPr="00854705" w:rsidRDefault="00B10030" w:rsidP="00C3608F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854705">
              <w:rPr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3C736D" w:rsidRPr="00854705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854705" w:rsidRDefault="003C736D" w:rsidP="00C3608F">
            <w:pPr>
              <w:rPr>
                <w:sz w:val="22"/>
                <w:szCs w:val="22"/>
              </w:rPr>
            </w:pPr>
            <w:r w:rsidRPr="00854705">
              <w:rPr>
                <w:bCs/>
                <w:iCs/>
                <w:sz w:val="22"/>
                <w:szCs w:val="22"/>
              </w:rPr>
              <w:t xml:space="preserve">Подготовка </w:t>
            </w:r>
            <w:r w:rsidR="000E2A51" w:rsidRPr="00854705">
              <w:rPr>
                <w:bCs/>
                <w:iCs/>
                <w:sz w:val="22"/>
                <w:szCs w:val="22"/>
              </w:rPr>
              <w:t>к</w:t>
            </w:r>
            <w:r w:rsidRPr="00854705">
              <w:rPr>
                <w:bCs/>
                <w:iCs/>
                <w:sz w:val="22"/>
                <w:szCs w:val="22"/>
              </w:rPr>
              <w:t xml:space="preserve"> </w:t>
            </w:r>
            <w:r w:rsidR="00C3608F" w:rsidRPr="00854705">
              <w:rPr>
                <w:sz w:val="22"/>
                <w:szCs w:val="22"/>
              </w:rPr>
              <w:t xml:space="preserve">практической подготовки при реализации </w:t>
            </w:r>
            <w:r w:rsidR="0034241C" w:rsidRPr="00854705">
              <w:rPr>
                <w:sz w:val="22"/>
                <w:szCs w:val="22"/>
              </w:rPr>
              <w:t>производственной</w:t>
            </w:r>
            <w:r w:rsidR="00C3608F" w:rsidRPr="00854705">
              <w:rPr>
                <w:sz w:val="22"/>
                <w:szCs w:val="22"/>
              </w:rPr>
              <w:t xml:space="preserve"> практики</w:t>
            </w:r>
            <w:r w:rsidRPr="00854705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="000E2A51" w:rsidRPr="00854705">
              <w:rPr>
                <w:sz w:val="22"/>
                <w:szCs w:val="22"/>
              </w:rPr>
              <w:t xml:space="preserve"> </w:t>
            </w:r>
          </w:p>
          <w:p w:rsidR="00C3608F" w:rsidRPr="00854705" w:rsidRDefault="003C736D" w:rsidP="00C3608F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854705" w:rsidRDefault="003C736D" w:rsidP="00C3608F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3C736D" w:rsidRPr="00854705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B1003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E562FD" w:rsidP="000C6A6B">
            <w:pPr>
              <w:jc w:val="center"/>
              <w:rPr>
                <w:b/>
                <w:sz w:val="22"/>
                <w:szCs w:val="22"/>
              </w:rPr>
            </w:pPr>
            <w:r w:rsidRPr="008547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854705">
              <w:rPr>
                <w:sz w:val="22"/>
                <w:szCs w:val="22"/>
              </w:rPr>
              <w:t xml:space="preserve"> </w:t>
            </w:r>
            <w:r w:rsidRPr="008547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854705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689" w:rsidRDefault="003A7689" w:rsidP="00F65077">
            <w:pPr>
              <w:pStyle w:val="a6"/>
              <w:spacing w:after="0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Общий раздел.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  <w:lang w:val="ru-RU"/>
              </w:rPr>
            </w:pPr>
            <w:r w:rsidRPr="00854705">
              <w:rPr>
                <w:rFonts w:ascii="Times New Roman" w:hAnsi="Times New Roman"/>
                <w:lang w:val="ru-RU"/>
              </w:rPr>
              <w:t>1.1 представить общую характеристику профильной организации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  <w:lang w:val="ru-RU"/>
              </w:rPr>
            </w:pPr>
            <w:r w:rsidRPr="00854705">
              <w:rPr>
                <w:rFonts w:ascii="Times New Roman" w:hAnsi="Times New Roman"/>
                <w:lang w:val="ru-RU"/>
              </w:rPr>
              <w:t>1.2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  <w:lang w:val="ru-RU"/>
              </w:rPr>
            </w:pPr>
            <w:r w:rsidRPr="00854705">
              <w:rPr>
                <w:rFonts w:ascii="Times New Roman" w:hAnsi="Times New Roman"/>
                <w:lang w:val="ru-RU"/>
              </w:rPr>
              <w:t>1.3 описать нормативно-правовое обеспечение деятельности организации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  <w:lang w:val="ru-RU"/>
              </w:rPr>
            </w:pPr>
            <w:r w:rsidRPr="00854705">
              <w:rPr>
                <w:rFonts w:ascii="Times New Roman" w:hAnsi="Times New Roman"/>
                <w:lang w:val="ru-RU"/>
              </w:rPr>
              <w:t>1.4. Описать стиль делового общения профильной организации, этику делового общения и правила ведения переговоров, профессиональные термины на иностранном языке</w:t>
            </w:r>
          </w:p>
          <w:p w:rsidR="00F65077" w:rsidRPr="00854705" w:rsidRDefault="00F65077" w:rsidP="008E24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854705">
              <w:rPr>
                <w:rFonts w:ascii="Times New Roman" w:hAnsi="Times New Roman"/>
                <w:lang w:val="ru-RU"/>
              </w:rPr>
              <w:t>1.5. Описать ресурсы (личностны</w:t>
            </w:r>
            <w:r w:rsidR="000836DA">
              <w:rPr>
                <w:rFonts w:ascii="Times New Roman" w:hAnsi="Times New Roman"/>
                <w:lang w:val="ru-RU"/>
              </w:rPr>
              <w:t>е</w:t>
            </w:r>
            <w:r w:rsidRPr="00854705">
              <w:rPr>
                <w:rFonts w:ascii="Times New Roman" w:hAnsi="Times New Roman"/>
                <w:lang w:val="ru-RU"/>
              </w:rPr>
              <w:t>, ситуативны</w:t>
            </w:r>
            <w:r w:rsidR="000836DA">
              <w:rPr>
                <w:rFonts w:ascii="Times New Roman" w:hAnsi="Times New Roman"/>
                <w:lang w:val="ru-RU"/>
              </w:rPr>
              <w:t>е</w:t>
            </w:r>
            <w:r w:rsidRPr="00854705">
              <w:rPr>
                <w:rFonts w:ascii="Times New Roman" w:hAnsi="Times New Roman"/>
                <w:lang w:val="ru-RU"/>
              </w:rPr>
              <w:t>, временны</w:t>
            </w:r>
            <w:r w:rsidR="000836DA">
              <w:rPr>
                <w:rFonts w:ascii="Times New Roman" w:hAnsi="Times New Roman"/>
                <w:lang w:val="ru-RU"/>
              </w:rPr>
              <w:t>е</w:t>
            </w:r>
            <w:r w:rsidRPr="00854705">
              <w:rPr>
                <w:rFonts w:ascii="Times New Roman" w:hAnsi="Times New Roman"/>
                <w:lang w:val="ru-RU"/>
              </w:rPr>
              <w:t xml:space="preserve">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B10030" w:rsidRPr="00854705" w:rsidRDefault="00F65077" w:rsidP="000836DA">
            <w:pPr>
              <w:pStyle w:val="a6"/>
              <w:spacing w:after="0" w:line="240" w:lineRule="auto"/>
              <w:ind w:left="0"/>
            </w:pPr>
            <w:r w:rsidRPr="00854705">
              <w:rPr>
                <w:rFonts w:ascii="Times New Roman" w:hAnsi="Times New Roman"/>
                <w:lang w:val="ru-RU"/>
              </w:rPr>
              <w:t>1.6. Проанализировать основные документы, регламентирующие деятельность в сфере управления персоналом; принципы планирования такой работы. Провести анализ кадровых показателей (исследование динамики и структуры показателей за определенный период времени (2-3 предшествующих года).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20</w:t>
            </w:r>
          </w:p>
        </w:tc>
      </w:tr>
      <w:tr w:rsidR="00B10030" w:rsidRPr="00854705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077" w:rsidRPr="00854705" w:rsidRDefault="00F65077" w:rsidP="00F65077">
            <w:pPr>
              <w:jc w:val="center"/>
              <w:rPr>
                <w:b/>
                <w:sz w:val="22"/>
                <w:szCs w:val="22"/>
              </w:rPr>
            </w:pPr>
            <w:r w:rsidRPr="00854705">
              <w:rPr>
                <w:b/>
                <w:sz w:val="22"/>
                <w:szCs w:val="22"/>
              </w:rPr>
              <w:lastRenderedPageBreak/>
              <w:t>Индивидуальное задание: Выполнение индивидуального задания по теме ВКР</w:t>
            </w:r>
          </w:p>
          <w:p w:rsidR="00F65077" w:rsidRDefault="00F65077" w:rsidP="00F65077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2.1.. Представить материал, раскрывающий характеристику объекта исследования с ситуационным анализом и выявлением имеющихся у него проблем. Состав анализируемых проблем и показатели (критерии) определяется темой и планом ВКР.</w:t>
            </w:r>
          </w:p>
          <w:p w:rsidR="000836DA" w:rsidRPr="000836DA" w:rsidRDefault="000836DA" w:rsidP="000836DA">
            <w:pPr>
              <w:rPr>
                <w:sz w:val="22"/>
                <w:szCs w:val="22"/>
              </w:rPr>
            </w:pPr>
            <w:r w:rsidRPr="000836DA">
              <w:rPr>
                <w:sz w:val="22"/>
                <w:szCs w:val="22"/>
              </w:rPr>
              <w:t>Выполнить проектные задания:</w:t>
            </w:r>
          </w:p>
          <w:p w:rsidR="000836DA" w:rsidRPr="000836DA" w:rsidRDefault="000836DA" w:rsidP="000836DA">
            <w:pPr>
              <w:numPr>
                <w:ilvl w:val="0"/>
                <w:numId w:val="24"/>
              </w:numPr>
              <w:tabs>
                <w:tab w:val="left" w:pos="232"/>
              </w:tabs>
              <w:ind w:left="0" w:firstLine="0"/>
              <w:rPr>
                <w:sz w:val="22"/>
                <w:szCs w:val="22"/>
              </w:rPr>
            </w:pPr>
            <w:r w:rsidRPr="000836DA">
              <w:rPr>
                <w:sz w:val="22"/>
                <w:szCs w:val="22"/>
              </w:rPr>
              <w:t>Провести анализ основных параметров системы организации труда.</w:t>
            </w:r>
          </w:p>
          <w:p w:rsidR="000836DA" w:rsidRPr="000836DA" w:rsidRDefault="000836DA" w:rsidP="000836DA">
            <w:pPr>
              <w:numPr>
                <w:ilvl w:val="0"/>
                <w:numId w:val="24"/>
              </w:numPr>
              <w:tabs>
                <w:tab w:val="left" w:pos="232"/>
              </w:tabs>
              <w:ind w:left="0" w:firstLine="0"/>
              <w:rPr>
                <w:sz w:val="22"/>
                <w:szCs w:val="22"/>
              </w:rPr>
            </w:pPr>
            <w:r w:rsidRPr="000836DA">
              <w:rPr>
                <w:sz w:val="22"/>
                <w:szCs w:val="22"/>
              </w:rPr>
              <w:t>Составить план проведения оценки персонала с детализацией нормативных документов, положений трудового права.</w:t>
            </w:r>
          </w:p>
          <w:p w:rsidR="000836DA" w:rsidRPr="00854705" w:rsidRDefault="000836DA" w:rsidP="000836DA">
            <w:pPr>
              <w:numPr>
                <w:ilvl w:val="0"/>
                <w:numId w:val="24"/>
              </w:numPr>
              <w:tabs>
                <w:tab w:val="left" w:pos="232"/>
              </w:tabs>
              <w:ind w:left="0" w:firstLine="0"/>
              <w:rPr>
                <w:sz w:val="22"/>
                <w:szCs w:val="22"/>
              </w:rPr>
            </w:pPr>
            <w:r w:rsidRPr="000836DA">
              <w:rPr>
                <w:sz w:val="22"/>
                <w:szCs w:val="22"/>
              </w:rPr>
              <w:t>Разработать проект бюджета на обучение персонала и представить пояснительную записку к ней.</w:t>
            </w:r>
          </w:p>
          <w:p w:rsidR="00E632C6" w:rsidRPr="00854705" w:rsidRDefault="00F65077" w:rsidP="00F65077">
            <w:pPr>
              <w:jc w:val="both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2.2. На основе обработанного практического материала и вскрытых в ходе анализа недостатков, предложить конкретные пути решения проблемы, обосновывать выводы, сформулировать рекомендации, привести расчеты эффективности предлагаемых мер/или социальный эффект их практической реализации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854705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10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A749EA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176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19</w:t>
            </w:r>
            <w:r w:rsidR="00854705" w:rsidRPr="00854705">
              <w:rPr>
                <w:sz w:val="22"/>
                <w:szCs w:val="22"/>
              </w:rPr>
              <w:t>2</w:t>
            </w: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8F32FC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По окончании практи</w:t>
            </w:r>
            <w:r w:rsidR="008F32FC" w:rsidRPr="00854705">
              <w:rPr>
                <w:sz w:val="22"/>
                <w:szCs w:val="22"/>
              </w:rPr>
              <w:t>ческой подготовки</w:t>
            </w:r>
            <w:r w:rsidRPr="00854705">
              <w:rPr>
                <w:sz w:val="22"/>
                <w:szCs w:val="22"/>
              </w:rPr>
              <w:t xml:space="preserve"> </w:t>
            </w:r>
            <w:r w:rsidR="008F32FC" w:rsidRPr="00854705">
              <w:rPr>
                <w:sz w:val="22"/>
                <w:szCs w:val="22"/>
              </w:rPr>
              <w:t>обучающийся</w:t>
            </w:r>
            <w:r w:rsidRPr="00854705">
              <w:rPr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отчет о </w:t>
            </w:r>
            <w:r w:rsidR="008F32FC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 xml:space="preserve">, заверенный </w:t>
            </w:r>
            <w:r w:rsidR="008F32FC" w:rsidRPr="00854705">
              <w:rPr>
                <w:sz w:val="22"/>
                <w:szCs w:val="22"/>
              </w:rPr>
              <w:t xml:space="preserve">печатью профильной </w:t>
            </w:r>
            <w:r w:rsidRPr="00854705">
              <w:rPr>
                <w:sz w:val="22"/>
                <w:szCs w:val="22"/>
              </w:rPr>
              <w:t>организации;</w:t>
            </w:r>
          </w:p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дневник практики, заверенный </w:t>
            </w:r>
            <w:r w:rsidR="008F32FC" w:rsidRPr="00854705">
              <w:rPr>
                <w:sz w:val="22"/>
                <w:szCs w:val="22"/>
              </w:rPr>
              <w:t xml:space="preserve">подписью </w:t>
            </w:r>
            <w:r w:rsidRPr="00854705">
              <w:rPr>
                <w:sz w:val="22"/>
                <w:szCs w:val="22"/>
              </w:rPr>
              <w:t>руководител</w:t>
            </w:r>
            <w:r w:rsidR="008F32FC" w:rsidRPr="00854705">
              <w:rPr>
                <w:sz w:val="22"/>
                <w:szCs w:val="22"/>
              </w:rPr>
              <w:t>я</w:t>
            </w:r>
            <w:r w:rsidRPr="00854705">
              <w:rPr>
                <w:sz w:val="22"/>
                <w:szCs w:val="22"/>
              </w:rPr>
              <w:t xml:space="preserve"> </w:t>
            </w:r>
            <w:r w:rsidR="008F32FC" w:rsidRPr="00854705">
              <w:rPr>
                <w:sz w:val="22"/>
                <w:szCs w:val="22"/>
              </w:rPr>
              <w:t xml:space="preserve">профильной </w:t>
            </w:r>
            <w:r w:rsidRPr="00854705">
              <w:rPr>
                <w:sz w:val="22"/>
                <w:szCs w:val="22"/>
              </w:rPr>
              <w:t>организации;</w:t>
            </w:r>
          </w:p>
          <w:p w:rsidR="00B10030" w:rsidRPr="00854705" w:rsidRDefault="00B10030" w:rsidP="008F32FC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</w:t>
            </w:r>
            <w:r w:rsidR="008F32FC" w:rsidRPr="00854705">
              <w:rPr>
                <w:sz w:val="22"/>
                <w:szCs w:val="22"/>
              </w:rPr>
              <w:t xml:space="preserve">отзыв- </w:t>
            </w:r>
            <w:r w:rsidRPr="00854705">
              <w:rPr>
                <w:sz w:val="22"/>
                <w:szCs w:val="22"/>
              </w:rPr>
              <w:t>характеристику о прохождении практи</w:t>
            </w:r>
            <w:r w:rsidR="008F32FC" w:rsidRPr="00854705">
              <w:rPr>
                <w:sz w:val="22"/>
                <w:szCs w:val="22"/>
              </w:rPr>
              <w:t>ческой подготовки</w:t>
            </w:r>
            <w:r w:rsidRPr="00854705">
              <w:rPr>
                <w:sz w:val="22"/>
                <w:szCs w:val="22"/>
              </w:rPr>
              <w:t xml:space="preserve"> и выполнении ее программы, </w:t>
            </w:r>
            <w:r w:rsidR="008F32FC" w:rsidRPr="00854705">
              <w:rPr>
                <w:sz w:val="22"/>
                <w:szCs w:val="22"/>
              </w:rPr>
              <w:t>заверенною печатью профильной организации</w:t>
            </w:r>
            <w:r w:rsidRPr="00854705">
              <w:rPr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A749EA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</w:tr>
      <w:tr w:rsidR="00B10030" w:rsidRPr="00854705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8F32FC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</w:t>
            </w:r>
            <w:r w:rsidR="008F32FC" w:rsidRPr="00854705">
              <w:rPr>
                <w:sz w:val="22"/>
                <w:szCs w:val="22"/>
              </w:rPr>
              <w:t>отчетные документы и</w:t>
            </w:r>
            <w:r w:rsidRPr="00854705">
              <w:rPr>
                <w:sz w:val="22"/>
                <w:szCs w:val="22"/>
              </w:rPr>
              <w:t xml:space="preserve"> материал</w:t>
            </w:r>
            <w:r w:rsidR="008F32FC" w:rsidRPr="00854705">
              <w:rPr>
                <w:sz w:val="22"/>
                <w:szCs w:val="22"/>
              </w:rPr>
              <w:t>ы</w:t>
            </w:r>
            <w:r w:rsidRPr="00854705">
              <w:rPr>
                <w:sz w:val="22"/>
                <w:szCs w:val="22"/>
              </w:rPr>
              <w:t xml:space="preserve">, подготовленные </w:t>
            </w:r>
            <w:r w:rsidR="008F32FC" w:rsidRPr="00854705">
              <w:rPr>
                <w:sz w:val="22"/>
                <w:szCs w:val="22"/>
              </w:rPr>
              <w:t>обучающимся</w:t>
            </w:r>
            <w:r w:rsidRPr="00854705">
              <w:rPr>
                <w:sz w:val="22"/>
                <w:szCs w:val="22"/>
              </w:rPr>
              <w:t xml:space="preserve"> в соответствии с </w:t>
            </w:r>
            <w:r w:rsidR="008F32FC" w:rsidRPr="00854705">
              <w:rPr>
                <w:sz w:val="22"/>
                <w:szCs w:val="22"/>
              </w:rPr>
              <w:t>программой практической  подготовки</w:t>
            </w:r>
            <w:r w:rsidRPr="00854705">
              <w:rPr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8F32FC" w:rsidRPr="00854705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854705" w:rsidRDefault="008F32FC" w:rsidP="008F32FC">
            <w:pPr>
              <w:rPr>
                <w:sz w:val="22"/>
                <w:szCs w:val="22"/>
              </w:rPr>
            </w:pPr>
            <w:r w:rsidRPr="00854705">
              <w:rPr>
                <w:b/>
                <w:bCs/>
                <w:iCs/>
                <w:sz w:val="22"/>
                <w:szCs w:val="22"/>
              </w:rPr>
              <w:t xml:space="preserve">Подведение итогов </w:t>
            </w:r>
            <w:r w:rsidR="00BA599D" w:rsidRPr="00854705">
              <w:rPr>
                <w:b/>
                <w:bCs/>
                <w:iCs/>
                <w:sz w:val="22"/>
                <w:szCs w:val="22"/>
              </w:rPr>
              <w:t>практической подготовки</w:t>
            </w:r>
          </w:p>
          <w:p w:rsidR="008F32FC" w:rsidRPr="00854705" w:rsidRDefault="008F32FC" w:rsidP="002248FA">
            <w:pPr>
              <w:rPr>
                <w:b/>
                <w:bCs/>
                <w:iCs/>
                <w:sz w:val="22"/>
                <w:szCs w:val="22"/>
              </w:rPr>
            </w:pPr>
            <w:r w:rsidRPr="00854705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>ческой подготовк</w:t>
            </w:r>
            <w:r w:rsidR="002248FA" w:rsidRPr="00854705">
              <w:rPr>
                <w:rStyle w:val="fontstyle01"/>
                <w:color w:val="auto"/>
                <w:sz w:val="22"/>
                <w:szCs w:val="22"/>
              </w:rPr>
              <w:t>е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 xml:space="preserve"> (</w:t>
            </w:r>
            <w:r w:rsidR="0034241C" w:rsidRPr="00854705">
              <w:rPr>
                <w:rStyle w:val="fontstyle01"/>
                <w:color w:val="auto"/>
                <w:sz w:val="22"/>
                <w:szCs w:val="22"/>
              </w:rPr>
              <w:t>производственная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 xml:space="preserve"> практика)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854705">
              <w:rPr>
                <w:rStyle w:val="fontstyle01"/>
                <w:color w:val="auto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8F32FC" w:rsidRPr="00854705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854705" w:rsidRDefault="008F32FC" w:rsidP="008F32FC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854705">
              <w:rPr>
                <w:b/>
                <w:bCs/>
                <w:iCs/>
                <w:sz w:val="22"/>
                <w:szCs w:val="22"/>
              </w:rPr>
              <w:t xml:space="preserve">Итоговая конференция: защита отчета по </w:t>
            </w:r>
            <w:r w:rsidR="0034241C" w:rsidRPr="00854705">
              <w:rPr>
                <w:b/>
                <w:bCs/>
                <w:iCs/>
                <w:sz w:val="22"/>
                <w:szCs w:val="22"/>
              </w:rPr>
              <w:t>производственной</w:t>
            </w:r>
            <w:r w:rsidR="00BA599D" w:rsidRPr="0085470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854705">
              <w:rPr>
                <w:b/>
                <w:bCs/>
                <w:iCs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B10030" w:rsidP="008F32FC">
            <w:pPr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F65077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854705" w:rsidRDefault="00B10030" w:rsidP="008F32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854705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F65077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854705" w:rsidRDefault="00854705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854705" w:rsidRDefault="00F65077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F65077" w:rsidRDefault="00F65077" w:rsidP="00B10030">
      <w:pPr>
        <w:jc w:val="center"/>
        <w:rPr>
          <w:b/>
          <w:sz w:val="24"/>
          <w:szCs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8644B">
        <w:rPr>
          <w:b/>
        </w:rPr>
        <w:t>Организация труда, оценка и развитие персонала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</w:t>
      </w:r>
      <w:r w:rsidRPr="0053399D">
        <w:rPr>
          <w:color w:val="000000"/>
        </w:rPr>
        <w:lastRenderedPageBreak/>
        <w:t>мией и профильной организацией.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686D0A">
        <w:rPr>
          <w:b/>
          <w:sz w:val="16"/>
          <w:szCs w:val="16"/>
        </w:rPr>
        <w:t>преддипломная</w:t>
      </w:r>
      <w:r w:rsidR="00570A6B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</w:t>
      </w:r>
      <w:r w:rsidRPr="00081ABC">
        <w:rPr>
          <w:sz w:val="16"/>
          <w:szCs w:val="16"/>
        </w:rPr>
        <w:lastRenderedPageBreak/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686D0A">
        <w:rPr>
          <w:bCs/>
          <w:sz w:val="24"/>
          <w:szCs w:val="24"/>
        </w:rPr>
        <w:t>преддипломная</w:t>
      </w:r>
      <w:r w:rsidR="00570A6B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lastRenderedPageBreak/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8" w:history="1">
              <w:r w:rsidR="00931284">
                <w:rPr>
                  <w:rStyle w:val="aa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931284">
                <w:rPr>
                  <w:rStyle w:val="aa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931284">
                <w:rPr>
                  <w:rStyle w:val="aa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931284">
                <w:rPr>
                  <w:rStyle w:val="aa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931284">
                <w:rPr>
                  <w:rStyle w:val="aa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931284">
                <w:rPr>
                  <w:rStyle w:val="aa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931284">
                <w:rPr>
                  <w:rStyle w:val="aa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931284" w:rsidP="00033D7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0" o:spid="_x0000_i1025" type="#_x0000_t75" alt="Autogenerated" style="width:481.5pt;height:14.25pt;visibility:visible">
                  <v:imagedata r:id="rId15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6" w:history="1">
              <w:r w:rsidR="00931284">
                <w:rPr>
                  <w:rStyle w:val="aa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931284">
                <w:rPr>
                  <w:rStyle w:val="aa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931284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931284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931284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931284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931284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E11951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931284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931284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931284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931284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931284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931284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931284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</w:t>
      </w:r>
      <w:r w:rsidRPr="00CB70C5">
        <w:rPr>
          <w:sz w:val="24"/>
          <w:szCs w:val="24"/>
        </w:rPr>
        <w:lastRenderedPageBreak/>
        <w:t>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9B237A">
        <w:rPr>
          <w:sz w:val="24"/>
          <w:szCs w:val="24"/>
        </w:rPr>
        <w:t>ектронных библиотечных систем (</w:t>
      </w:r>
      <w:r w:rsidRPr="00661AD9">
        <w:rPr>
          <w:sz w:val="24"/>
          <w:szCs w:val="24"/>
        </w:rPr>
        <w:t>ЭБС IPRBooks, ЭБС Юрайт)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9B237A" w:rsidRDefault="009B237A" w:rsidP="004C0FFD">
      <w:pPr>
        <w:jc w:val="center"/>
        <w:rPr>
          <w:b/>
          <w:color w:val="000000"/>
          <w:sz w:val="24"/>
          <w:szCs w:val="24"/>
        </w:rPr>
      </w:pPr>
    </w:p>
    <w:p w:rsidR="009B237A" w:rsidRDefault="009B237A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31284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31284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93128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93128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93128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history="1">
        <w:r w:rsidR="00931284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931284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931284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931284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c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</w:t>
      </w:r>
      <w:r w:rsidRPr="00CB70C5">
        <w:lastRenderedPageBreak/>
        <w:t>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c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86D0A">
        <w:rPr>
          <w:sz w:val="28"/>
          <w:szCs w:val="28"/>
        </w:rPr>
        <w:t>преддипломная</w:t>
      </w:r>
      <w:r w:rsidR="00570A6B"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="009B237A">
        <w:rPr>
          <w:color w:val="000000"/>
          <w:u w:val="single"/>
        </w:rPr>
        <w:tab/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9B237A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9B237A">
        <w:rPr>
          <w:b/>
          <w:color w:val="000000"/>
        </w:rPr>
        <w:t>_______________________________________________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</w:t>
      </w:r>
      <w:r w:rsidR="009B237A">
        <w:rPr>
          <w:color w:val="000000"/>
        </w:rPr>
        <w:t>ая</w:t>
      </w:r>
      <w:r w:rsidRPr="00A27B4F">
        <w:rPr>
          <w:color w:val="000000"/>
        </w:rPr>
        <w:t>_____</w:t>
      </w:r>
      <w:r w:rsidR="009B237A">
        <w:rPr>
          <w:color w:val="000000"/>
        </w:rPr>
        <w:t>____________</w:t>
      </w:r>
      <w:r w:rsidRPr="00A27B4F">
        <w:rPr>
          <w:color w:val="000000"/>
        </w:rPr>
        <w:t xml:space="preserve"> в   дальнейшем    "Профильная   организация",    в      лице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</w:t>
      </w:r>
      <w:r w:rsidR="009B237A">
        <w:rPr>
          <w:color w:val="000000"/>
        </w:rPr>
        <w:t>______</w:t>
      </w:r>
      <w:r w:rsidRPr="00A27B4F">
        <w:rPr>
          <w:color w:val="000000"/>
        </w:rPr>
        <w:t>, действующего на основании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</w:t>
      </w:r>
      <w:r w:rsidR="009B237A">
        <w:rPr>
          <w:color w:val="000000"/>
        </w:rPr>
        <w:t>_______</w:t>
      </w:r>
      <w:r w:rsidRPr="00A27B4F">
        <w:rPr>
          <w:color w:val="000000"/>
        </w:rPr>
        <w:t>, с другой стороны,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  <w:r w:rsidR="009B237A">
        <w:rPr>
          <w:color w:val="000000"/>
        </w:rPr>
        <w:t xml:space="preserve"> </w:t>
      </w: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a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6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6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165"/>
        <w:gridCol w:w="512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686D0A">
        <w:rPr>
          <w:sz w:val="28"/>
          <w:szCs w:val="28"/>
        </w:rPr>
        <w:t>преддипломная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A8644B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труда, оценка и развитие персонала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931284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000DC9" w:rsidRPr="004665FD" w:rsidRDefault="00000DC9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000DC9" w:rsidRPr="004665FD" w:rsidRDefault="00000DC9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0DC9" w:rsidRPr="004665FD" w:rsidRDefault="00000DC9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000DC9" w:rsidRPr="004665FD" w:rsidRDefault="00000DC9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5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A8644B">
        <w:rPr>
          <w:sz w:val="24"/>
          <w:szCs w:val="24"/>
        </w:rPr>
        <w:t>Организация труда, оценка и развитие персонала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686D0A">
        <w:rPr>
          <w:sz w:val="24"/>
          <w:szCs w:val="24"/>
        </w:rPr>
        <w:t>преддипломная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CF2872" w:rsidRDefault="00EB32EC" w:rsidP="00A2667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676" w:rsidRPr="00CF2872" w:rsidRDefault="00A26676" w:rsidP="00A26676">
      <w:pPr>
        <w:jc w:val="both"/>
        <w:rPr>
          <w:b/>
          <w:color w:val="FF0000"/>
          <w:sz w:val="24"/>
          <w:szCs w:val="24"/>
        </w:rPr>
      </w:pPr>
      <w:r w:rsidRPr="00CF2872">
        <w:rPr>
          <w:b/>
          <w:color w:val="FF0000"/>
          <w:sz w:val="24"/>
          <w:szCs w:val="24"/>
        </w:rPr>
        <w:t>Индивидуальное задание</w:t>
      </w:r>
    </w:p>
    <w:p w:rsidR="00E632C6" w:rsidRPr="00CF2872" w:rsidRDefault="00EB32EC" w:rsidP="00A26676">
      <w:pPr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A8644B">
        <w:rPr>
          <w:sz w:val="24"/>
          <w:szCs w:val="24"/>
          <w:u w:val="single"/>
        </w:rPr>
        <w:t>Организация труда, оценка и развитие персонала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686D0A">
        <w:rPr>
          <w:sz w:val="24"/>
          <w:szCs w:val="24"/>
        </w:rPr>
        <w:t>преддипломная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F2872">
              <w:rPr>
                <w:b/>
                <w:color w:val="FF0000"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CF2872" w:rsidRDefault="00E632C6" w:rsidP="00E632C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80"/>
        <w:gridCol w:w="4603"/>
        <w:gridCol w:w="2984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c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Default="00172EAA" w:rsidP="00172EA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8</w:t>
      </w:r>
    </w:p>
    <w:p w:rsidR="00172EAA" w:rsidRDefault="00172EAA" w:rsidP="00172EAA">
      <w:pPr>
        <w:ind w:firstLine="567"/>
        <w:jc w:val="right"/>
        <w:rPr>
          <w:sz w:val="24"/>
          <w:szCs w:val="24"/>
        </w:rPr>
      </w:pPr>
    </w:p>
    <w:p w:rsidR="00172EAA" w:rsidRPr="00340F97" w:rsidRDefault="00172EAA" w:rsidP="00172EAA">
      <w:pPr>
        <w:ind w:firstLine="567"/>
        <w:jc w:val="center"/>
        <w:rPr>
          <w:sz w:val="28"/>
          <w:szCs w:val="28"/>
        </w:rPr>
      </w:pPr>
      <w:r w:rsidRPr="00340F97">
        <w:rPr>
          <w:sz w:val="28"/>
          <w:szCs w:val="28"/>
        </w:rPr>
        <w:t xml:space="preserve">Тематика исследовательских работ </w:t>
      </w:r>
    </w:p>
    <w:p w:rsidR="00172EAA" w:rsidRDefault="00172EAA" w:rsidP="00340F97">
      <w:pPr>
        <w:jc w:val="center"/>
        <w:rPr>
          <w:sz w:val="32"/>
          <w:szCs w:val="32"/>
        </w:rPr>
      </w:pP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Адаптация системы профессионального образования к потребностям рынка труда.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Аудит персонала на предприятиях.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Влияние трудовой мотивации на эффективность труда.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Влияние условий труда на эффективность трудового процесса.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Внутрифирменное обучение в системе управления персоналом в организации.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Деструктивная мотивация и способы ее ограничения.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Инвестиции в образование и профессионально-квалификационное развитие рабочей силы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детекторов лжи и других технических средств при оценке кадров.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Использование результатов деловой оценки персонала.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Компетентностный подход в развитии персонала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Межведомственная ротация государственных служащих: возможности и ограничения.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Менторинг (наставничество) как технология развития персонала.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Методы обеспечения конкурентоспособности работников на рынке труда.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Моделирование эффективного лидерства в управлении персоналом с помощью нейролингвистического программирования (НЛП).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Нетрадиционные методы оценки персонала: целесообразность применения при отборе государственных служащих.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Организация непрерывного потока соискателей в системе подбора персонала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Организация оплаты и стимулирования труда в бюджетной сфере.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Организация проведения аттестации персонала.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Организация профессиональной подготовки и повышения квалификации персонала.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Организация профессионально-квалификационного развития персонала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Организация процесса деловой оценки персонала.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Организация процесса управления карьерой персонала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Организация работы по адаптации и закреплению молодых специалистов в организации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Организация системы непрерывного обучения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Организация системы развития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Организация стимулирования персонала свободным временем.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Организация стратегического контроллинга персонала на предприятии.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Основные направления мотивации труда в организации.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Оценка результатов обучения и их использование в процессе развития персонала организации.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Оценка труда персонала в современных социально-экономических условиях.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Оценочные процедуры в управлении персоналом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Построение карт развития карьер сотрудников в коммерческих организациях.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Применение методов анализа трудовых показателей при оценке эффективности деятельности предприятия.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Применение научной организации труда в современных коммерческих компаниях.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Проектирование взаимосвязей кадровой службы с другими подразделениями оргструктуры организации.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Профессиональное обучение персонала в государственных учреждениях.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Пути совершенствования организации труда в организации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Развитие направлений охраны труда на предприятии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документационного обеспечения при регламентации труда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и использование инструментария первичного развития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и использование требований организации-работодателя к персоналу.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кадрового документооборота при найме (аттестации, деловой оценке) персонала организации.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организационной кадровой стратегии: задачи и методы аналитической деятельности.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DC9">
        <w:rPr>
          <w:rFonts w:ascii="Times New Roman" w:eastAsia="Times New Roman" w:hAnsi="Times New Roman"/>
          <w:sz w:val="24"/>
          <w:szCs w:val="24"/>
          <w:lang w:eastAsia="ru-RU"/>
        </w:rPr>
        <w:t>Разработка организационной структуры системы управления персоналом.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программ адаптации для различных категорий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программы диагностики и профилактики профессионального выгорания сотрудников предприятия.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программы закрепления молодых специалистов в организации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проекта внедрения оценки персонала на основе компетентностного подхода.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проекта использования «оценочных центров» в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проекта оценки персонала на основе методики «360º».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проекта оценки эффективности системы обучения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проекта развития профориентации и трудовой адаптации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процесса организационно-методической подготовки деловой оценки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регламентирующих документов при обеспечении безопасности труда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системы оплаты труда персонала организации с учетом квалификационных факторов.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системы стимулирования инновационной активности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содержания труда персонала определенных категорий и его использование в кадровом планировании.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использования форм и методов обучения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нормативно-методического и документационного обеспечения системы нематериального стимулирования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и условий труда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обучения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работы по нормированию труда на предприятии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рабочих мест на основе аттестации и ра</w:t>
      </w:r>
      <w:r w:rsidRPr="00000DC9">
        <w:rPr>
          <w:sz w:val="24"/>
          <w:szCs w:val="24"/>
        </w:rPr>
        <w:softHyphen/>
        <w:t>ционализации.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рабочих мест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труда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оценки результатов деятельности подразделений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планирования и оценки затрат на персонал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процесса контроля за работой с кадровым резервом.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процесса нормирования труда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развития персонала организации на основе технологии коучинга.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Совершенствование системы найма в организации.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Совершенствование системы обучения технического персонала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Совершенствование системы оценки персонала в организации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технологии подготовки и реализации обучения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технологии поиска персонала на  основе создания базы данных претендентов и вакансий.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управления деловой карьерой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управления кадровым резервом для замещения руководящих должностей в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управления социальным развитием организации.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Совершенствование условий труда на предприятии.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  организации труда персонала на малом предприятии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Создание системы оценки  затрат на персонал с использованием информационных технологий.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Сокращение затрат на персонал путем аутстаффинга.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Социально – экономические показатели состояния условий охраны труда на предприятии.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Способы нейтрализации нежелательного влияния неформальных лидеров в организации.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Управление деловой карьерой персонала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bCs/>
          <w:sz w:val="24"/>
          <w:szCs w:val="24"/>
        </w:rPr>
        <w:t>Управление карьерой сотрудников в организациях с развитой корпоративной культурой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и оценка эффективности затрат на персонал организации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Формирование кадрового резерва организации: инструменты отбора, обучение, оценка готовности.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корпоративных профессиональных стандартов рабочих мест.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лояльности молодых специалистов на предприятии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модели дистанционного обучения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модели компетенций для оценки/развития персонала организации.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Формирование системы организации и нормирования труда на предприятии.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системы планирования деловой карьеры персонала.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Формирование социальной ответственности бизнеса перед обществом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Экономические аспекты организации труда на предприятии.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Экономические мероприятия по обеспечению охраны труда на предприятии </w:t>
      </w:r>
    </w:p>
    <w:p w:rsidR="00172EAA" w:rsidRPr="00340F97" w:rsidRDefault="00172EAA" w:rsidP="00000DC9">
      <w:pPr>
        <w:pStyle w:val="a6"/>
        <w:widowControl w:val="0"/>
        <w:tabs>
          <w:tab w:val="left" w:pos="0"/>
          <w:tab w:val="left" w:pos="567"/>
        </w:tabs>
        <w:autoSpaceDE w:val="0"/>
        <w:autoSpaceDN w:val="0"/>
        <w:spacing w:before="2" w:after="0"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sectPr w:rsidR="00172EAA" w:rsidRPr="00340F97" w:rsidSect="00340F97"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718" w:rsidRDefault="00162718" w:rsidP="00160BC1">
      <w:r>
        <w:separator/>
      </w:r>
    </w:p>
  </w:endnote>
  <w:endnote w:type="continuationSeparator" w:id="0">
    <w:p w:rsidR="00162718" w:rsidRDefault="0016271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718" w:rsidRDefault="00162718" w:rsidP="00160BC1">
      <w:r>
        <w:separator/>
      </w:r>
    </w:p>
  </w:footnote>
  <w:footnote w:type="continuationSeparator" w:id="0">
    <w:p w:rsidR="00162718" w:rsidRDefault="0016271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464"/>
    <w:multiLevelType w:val="hybridMultilevel"/>
    <w:tmpl w:val="8B8E5050"/>
    <w:lvl w:ilvl="0" w:tplc="94DAF580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bCs/>
        <w:w w:val="100"/>
        <w:lang w:val="ru-RU" w:eastAsia="en-US" w:bidi="ar-SA"/>
      </w:rPr>
    </w:lvl>
    <w:lvl w:ilvl="1" w:tplc="2FC87A4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8C8E87BC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972A8C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05EC675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77FA1D6E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87BE0A5E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0466264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BF3612D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AA5"/>
    <w:multiLevelType w:val="hybridMultilevel"/>
    <w:tmpl w:val="2840A892"/>
    <w:lvl w:ilvl="0" w:tplc="95348DC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429E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252C7366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88E2D9F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FDC4F83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1D6C1930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9078C160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2C368C1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F9F48A7C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B69B1"/>
    <w:multiLevelType w:val="hybridMultilevel"/>
    <w:tmpl w:val="F22E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379F9"/>
    <w:multiLevelType w:val="hybridMultilevel"/>
    <w:tmpl w:val="365A8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50A84"/>
    <w:multiLevelType w:val="hybridMultilevel"/>
    <w:tmpl w:val="A1082538"/>
    <w:lvl w:ilvl="0" w:tplc="4B5C66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9"/>
  </w:num>
  <w:num w:numId="5">
    <w:abstractNumId w:val="22"/>
  </w:num>
  <w:num w:numId="6">
    <w:abstractNumId w:val="17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4"/>
  </w:num>
  <w:num w:numId="17">
    <w:abstractNumId w:val="20"/>
  </w:num>
  <w:num w:numId="18">
    <w:abstractNumId w:val="21"/>
  </w:num>
  <w:num w:numId="19">
    <w:abstractNumId w:val="13"/>
  </w:num>
  <w:num w:numId="20">
    <w:abstractNumId w:val="4"/>
  </w:num>
  <w:num w:numId="21">
    <w:abstractNumId w:val="0"/>
  </w:num>
  <w:num w:numId="22">
    <w:abstractNumId w:val="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DC9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36DA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1E62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62718"/>
    <w:rsid w:val="00170865"/>
    <w:rsid w:val="00170C14"/>
    <w:rsid w:val="001716A9"/>
    <w:rsid w:val="00172EA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E7B55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17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5CC7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E6554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0F97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01F9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A7689"/>
    <w:rsid w:val="003B335C"/>
    <w:rsid w:val="003B73F3"/>
    <w:rsid w:val="003B7D93"/>
    <w:rsid w:val="003B7F71"/>
    <w:rsid w:val="003C4D64"/>
    <w:rsid w:val="003C736D"/>
    <w:rsid w:val="003E0B89"/>
    <w:rsid w:val="003E54FD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1501"/>
    <w:rsid w:val="0047224A"/>
    <w:rsid w:val="004732E8"/>
    <w:rsid w:val="0047396A"/>
    <w:rsid w:val="004749D6"/>
    <w:rsid w:val="0047572F"/>
    <w:rsid w:val="004759D6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53F2"/>
    <w:rsid w:val="004E62F1"/>
    <w:rsid w:val="004E753A"/>
    <w:rsid w:val="004F3C72"/>
    <w:rsid w:val="004F5ABB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397C"/>
    <w:rsid w:val="00545D1D"/>
    <w:rsid w:val="00550979"/>
    <w:rsid w:val="00554386"/>
    <w:rsid w:val="00557A69"/>
    <w:rsid w:val="00564655"/>
    <w:rsid w:val="00565480"/>
    <w:rsid w:val="005669CB"/>
    <w:rsid w:val="00567C78"/>
    <w:rsid w:val="005703DB"/>
    <w:rsid w:val="00570A6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97B58"/>
    <w:rsid w:val="005A0D26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156D9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434C"/>
    <w:rsid w:val="00676914"/>
    <w:rsid w:val="00681A9E"/>
    <w:rsid w:val="006841E2"/>
    <w:rsid w:val="00686D0A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0DB1"/>
    <w:rsid w:val="006C11E6"/>
    <w:rsid w:val="006C5F83"/>
    <w:rsid w:val="006C7BDE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261B5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4BF8"/>
    <w:rsid w:val="00785842"/>
    <w:rsid w:val="007865CB"/>
    <w:rsid w:val="007922B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4705"/>
    <w:rsid w:val="00855751"/>
    <w:rsid w:val="00855B1A"/>
    <w:rsid w:val="00856A83"/>
    <w:rsid w:val="00857FC8"/>
    <w:rsid w:val="008650DA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248A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31284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2BC0"/>
    <w:rsid w:val="009A37AA"/>
    <w:rsid w:val="009A4857"/>
    <w:rsid w:val="009A6610"/>
    <w:rsid w:val="009B237A"/>
    <w:rsid w:val="009B331E"/>
    <w:rsid w:val="009B3485"/>
    <w:rsid w:val="009B7F11"/>
    <w:rsid w:val="009C4C2C"/>
    <w:rsid w:val="009D79F0"/>
    <w:rsid w:val="009E0F41"/>
    <w:rsid w:val="009E227A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43B7"/>
    <w:rsid w:val="00A8644B"/>
    <w:rsid w:val="00A870F8"/>
    <w:rsid w:val="00A87394"/>
    <w:rsid w:val="00A87DD1"/>
    <w:rsid w:val="00A94600"/>
    <w:rsid w:val="00A94B0B"/>
    <w:rsid w:val="00A9607B"/>
    <w:rsid w:val="00A96C48"/>
    <w:rsid w:val="00A97E65"/>
    <w:rsid w:val="00AA015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15AF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3031"/>
    <w:rsid w:val="00C763B7"/>
    <w:rsid w:val="00C90A7A"/>
    <w:rsid w:val="00C93F61"/>
    <w:rsid w:val="00C94464"/>
    <w:rsid w:val="00C953C9"/>
    <w:rsid w:val="00CA401A"/>
    <w:rsid w:val="00CA6F85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1B21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1951"/>
    <w:rsid w:val="00E15C92"/>
    <w:rsid w:val="00E20CEF"/>
    <w:rsid w:val="00E2663C"/>
    <w:rsid w:val="00E338E4"/>
    <w:rsid w:val="00E377F5"/>
    <w:rsid w:val="00E42AED"/>
    <w:rsid w:val="00E4451A"/>
    <w:rsid w:val="00E54553"/>
    <w:rsid w:val="00E562FD"/>
    <w:rsid w:val="00E63008"/>
    <w:rsid w:val="00E632C6"/>
    <w:rsid w:val="00E711F4"/>
    <w:rsid w:val="00E72419"/>
    <w:rsid w:val="00E72975"/>
    <w:rsid w:val="00E736DF"/>
    <w:rsid w:val="00E7465A"/>
    <w:rsid w:val="00E82934"/>
    <w:rsid w:val="00E85184"/>
    <w:rsid w:val="00E90EC2"/>
    <w:rsid w:val="00E9119D"/>
    <w:rsid w:val="00E92238"/>
    <w:rsid w:val="00E96DEF"/>
    <w:rsid w:val="00EA0E58"/>
    <w:rsid w:val="00EA206F"/>
    <w:rsid w:val="00EA2E1F"/>
    <w:rsid w:val="00EA3690"/>
    <w:rsid w:val="00EA59AC"/>
    <w:rsid w:val="00EB1D57"/>
    <w:rsid w:val="00EB32E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6863"/>
    <w:rsid w:val="00F540A4"/>
    <w:rsid w:val="00F558D2"/>
    <w:rsid w:val="00F564A4"/>
    <w:rsid w:val="00F569B7"/>
    <w:rsid w:val="00F625A5"/>
    <w:rsid w:val="00F63ADF"/>
    <w:rsid w:val="00F63BBC"/>
    <w:rsid w:val="00F65077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6E63C1D-26D3-4050-B51C-6802BA5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1"/>
    <w:link w:val="a7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3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1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1"/>
    <w:link w:val="ab"/>
    <w:semiHidden/>
    <w:unhideWhenUsed/>
    <w:rsid w:val="00160BC1"/>
    <w:pPr>
      <w:spacing w:after="120"/>
    </w:pPr>
    <w:rPr>
      <w:lang w:val="x-none"/>
    </w:r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1"/>
    <w:uiPriority w:val="99"/>
    <w:unhideWhenUsed/>
    <w:rsid w:val="00160BC1"/>
    <w:rPr>
      <w:sz w:val="24"/>
      <w:szCs w:val="24"/>
    </w:rPr>
  </w:style>
  <w:style w:type="character" w:styleId="ad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3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АбзПрогр"/>
    <w:basedOn w:val="1"/>
    <w:next w:val="a1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3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3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1"/>
    <w:link w:val="af4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 Indent"/>
    <w:basedOn w:val="a1"/>
    <w:link w:val="af6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6">
    <w:name w:val="Основной текст с отступом Знак"/>
    <w:link w:val="af5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1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1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1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1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2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1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0">
    <w:name w:val="список с точками"/>
    <w:basedOn w:val="a1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2"/>
    <w:rsid w:val="00A057D5"/>
  </w:style>
  <w:style w:type="character" w:customStyle="1" w:styleId="details-content-item-trigger-description">
    <w:name w:val="details-content-item-trigger-description"/>
    <w:basedOn w:val="a2"/>
    <w:rsid w:val="00A057D5"/>
  </w:style>
  <w:style w:type="paragraph" w:customStyle="1" w:styleId="32">
    <w:name w:val="Основной текст3"/>
    <w:basedOn w:val="a1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7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1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extended-textfull">
    <w:name w:val="extended-text__full"/>
    <w:basedOn w:val="a2"/>
    <w:rsid w:val="009F2202"/>
  </w:style>
  <w:style w:type="character" w:styleId="af8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нумерованный"/>
    <w:basedOn w:val="a1"/>
    <w:rsid w:val="003801F9"/>
    <w:pPr>
      <w:widowControl/>
      <w:numPr>
        <w:numId w:val="20"/>
      </w:numPr>
      <w:autoSpaceDE/>
      <w:autoSpaceDN/>
      <w:adjustRightInd/>
      <w:ind w:left="1066" w:hanging="357"/>
    </w:pPr>
    <w:rPr>
      <w:rFonts w:eastAsia="Calibri"/>
      <w:sz w:val="24"/>
      <w:szCs w:val="22"/>
      <w:lang w:eastAsia="en-US"/>
    </w:rPr>
  </w:style>
  <w:style w:type="character" w:styleId="af9">
    <w:name w:val="Unresolved Mention"/>
    <w:basedOn w:val="a2"/>
    <w:uiPriority w:val="99"/>
    <w:semiHidden/>
    <w:unhideWhenUsed/>
    <w:rsid w:val="0093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57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2095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924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50073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5029" TargetMode="External"/><Relationship Id="rId14" Type="http://schemas.openxmlformats.org/officeDocument/2006/relationships/hyperlink" Target="https://urait.ru/bcode/469358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8360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888" TargetMode="External"/><Relationship Id="rId17" Type="http://schemas.openxmlformats.org/officeDocument/2006/relationships/hyperlink" Target="https://urait.ru/bcode/455030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BDA6-CC3A-4C87-AE87-60A97A39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12822</Words>
  <Characters>73089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85740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2021-12-05T15:43:00Z</dcterms:created>
  <dcterms:modified xsi:type="dcterms:W3CDTF">2022-11-12T14:02:00Z</dcterms:modified>
</cp:coreProperties>
</file>